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9"/>
          <w:tab w:val="left" w:pos="9356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заседания.</w:t>
      </w:r>
    </w:p>
    <w:p>
      <w:pPr>
        <w:pStyle w:val="Normal"/>
        <w:widowControl w:val="false"/>
        <w:tabs>
          <w:tab w:val="clear" w:pos="709"/>
          <w:tab w:val="left" w:pos="9356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sz w:val="28"/>
          <w:szCs w:val="28"/>
        </w:rPr>
        <w:t>1. Рассмотрение вопроса о расширении перечня должностей государст</w:t>
        <w:softHyphen/>
        <w:t>венной гражданской службы в агентстве по организации деятельности миро</w:t>
        <w:softHyphen/>
        <w:t>вых судей Астраханской области, подверженных коррупционным рискам.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 Рассмотрение Обзора результатов проверки организации работы по профилактике коррупционных нарушений в органах государственной власти Астраханской области.  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LibreOffice/7.0.3.1$Windows_X86_64 LibreOffice_project/d7547858d014d4cf69878db179d326fc3483e082</Application>
  <Pages>1</Pages>
  <Words>41</Words>
  <Characters>341</Characters>
  <CharactersWithSpaces>381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2021-10-29T11:16:06Z</dcterms:modified>
  <cp:revision>6</cp:revision>
  <dc:subject/>
  <dc:title/>
</cp:coreProperties>
</file>