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>в государственно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>м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казенно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 xml:space="preserve">м </w:t>
      </w:r>
      <w:r w:rsidRPr="00232E95">
        <w:rPr>
          <w:rFonts w:ascii="Times New Roman" w:hAnsi="Times New Roman" w:cs="Times New Roman"/>
          <w:sz w:val="28"/>
          <w:u w:val="single"/>
        </w:rPr>
        <w:t>учреждени</w:t>
      </w:r>
      <w:r w:rsidR="00E47324" w:rsidRPr="00232E95">
        <w:rPr>
          <w:rFonts w:ascii="Times New Roman" w:hAnsi="Times New Roman" w:cs="Times New Roman"/>
          <w:sz w:val="28"/>
          <w:u w:val="single"/>
        </w:rPr>
        <w:t>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в 202</w:t>
      </w:r>
      <w:r w:rsidR="00016922" w:rsidRPr="00232E95">
        <w:rPr>
          <w:rFonts w:ascii="Times New Roman" w:hAnsi="Times New Roman" w:cs="Times New Roman"/>
          <w:sz w:val="28"/>
          <w:u w:val="single"/>
        </w:rPr>
        <w:t>1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году</w:t>
      </w:r>
    </w:p>
    <w:p w:rsidR="00E47324" w:rsidRPr="00232E95" w:rsidRDefault="00E47324" w:rsidP="00D17E38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613E68" w:rsidRPr="00232E95" w:rsidRDefault="00FE19C4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целях </w:t>
      </w:r>
      <w:r w:rsidR="00F0682E" w:rsidRPr="00232E95">
        <w:rPr>
          <w:rFonts w:ascii="Times New Roman" w:hAnsi="Times New Roman" w:cs="Times New Roman"/>
          <w:sz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32E95">
        <w:rPr>
          <w:rFonts w:ascii="Times New Roman" w:hAnsi="Times New Roman" w:cs="Times New Roman"/>
          <w:sz w:val="28"/>
        </w:rPr>
        <w:t xml:space="preserve"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 – учреждение), в соответствии с которой </w:t>
      </w:r>
      <w:r w:rsidR="00D17E38" w:rsidRPr="00232E95">
        <w:rPr>
          <w:rFonts w:ascii="Times New Roman" w:hAnsi="Times New Roman" w:cs="Times New Roman"/>
          <w:sz w:val="28"/>
        </w:rPr>
        <w:t xml:space="preserve">приказом от </w:t>
      </w:r>
      <w:r w:rsidR="00613E68" w:rsidRPr="00232E95">
        <w:rPr>
          <w:rFonts w:ascii="Times New Roman" w:hAnsi="Times New Roman" w:cs="Times New Roman"/>
          <w:sz w:val="28"/>
        </w:rPr>
        <w:t>27.12.2019 № 01-14/</w:t>
      </w:r>
      <w:r w:rsidRPr="00232E95">
        <w:rPr>
          <w:rFonts w:ascii="Times New Roman" w:hAnsi="Times New Roman" w:cs="Times New Roman"/>
          <w:sz w:val="28"/>
        </w:rPr>
        <w:t>195</w:t>
      </w:r>
      <w:r w:rsidR="00D17E38" w:rsidRPr="00232E95">
        <w:rPr>
          <w:rFonts w:ascii="Times New Roman" w:hAnsi="Times New Roman" w:cs="Times New Roman"/>
          <w:sz w:val="28"/>
        </w:rPr>
        <w:t xml:space="preserve"> утвержден План мероприятий по противодействию коррупции в учреждении на 2020-2021 годы.</w:t>
      </w:r>
      <w:r w:rsidR="004F4F55" w:rsidRPr="00232E95">
        <w:rPr>
          <w:rFonts w:ascii="Times New Roman" w:hAnsi="Times New Roman" w:cs="Times New Roman"/>
          <w:sz w:val="28"/>
        </w:rPr>
        <w:t xml:space="preserve"> Во исполнение распоряжения Губернатора Астраханской области от 21.09.2021 № 607-р «О мерах по реализации Указа Президента Российской Федерации от 16.08.2021 N 478 на территории Астраханской области» приказом от 05.10.2021</w:t>
      </w:r>
      <w:r w:rsidR="00EA1816" w:rsidRPr="00232E95">
        <w:rPr>
          <w:rFonts w:ascii="Times New Roman" w:hAnsi="Times New Roman" w:cs="Times New Roman"/>
          <w:sz w:val="28"/>
        </w:rPr>
        <w:t xml:space="preserve"> </w:t>
      </w:r>
      <w:r w:rsidR="004F4F55" w:rsidRPr="00232E95">
        <w:rPr>
          <w:rFonts w:ascii="Times New Roman" w:hAnsi="Times New Roman" w:cs="Times New Roman"/>
          <w:sz w:val="28"/>
        </w:rPr>
        <w:t>№ 01-14/62</w:t>
      </w:r>
      <w:r w:rsidR="00EA1816" w:rsidRPr="00232E95">
        <w:rPr>
          <w:rFonts w:ascii="Times New Roman" w:hAnsi="Times New Roman" w:cs="Times New Roman"/>
          <w:sz w:val="28"/>
        </w:rPr>
        <w:t xml:space="preserve"> утвержден План </w:t>
      </w:r>
      <w:r w:rsidR="004F4F55" w:rsidRPr="00232E95">
        <w:rPr>
          <w:rFonts w:ascii="Times New Roman" w:hAnsi="Times New Roman" w:cs="Times New Roman"/>
          <w:sz w:val="28"/>
        </w:rPr>
        <w:t>противодействия коррупции в учреждении на 2022-2024 годы</w:t>
      </w:r>
      <w:r w:rsidR="00EA1816" w:rsidRPr="00232E95">
        <w:rPr>
          <w:rFonts w:ascii="Times New Roman" w:hAnsi="Times New Roman" w:cs="Times New Roman"/>
          <w:sz w:val="28"/>
        </w:rPr>
        <w:t>.</w:t>
      </w:r>
    </w:p>
    <w:p w:rsidR="00ED05F1" w:rsidRPr="00232E95" w:rsidRDefault="00D17E38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Согласно </w:t>
      </w:r>
      <w:r w:rsidR="00FA4B8C" w:rsidRPr="00232E95">
        <w:rPr>
          <w:rFonts w:ascii="Times New Roman" w:hAnsi="Times New Roman" w:cs="Times New Roman"/>
          <w:sz w:val="28"/>
        </w:rPr>
        <w:t>П</w:t>
      </w:r>
      <w:r w:rsidRPr="00232E95">
        <w:rPr>
          <w:rFonts w:ascii="Times New Roman" w:hAnsi="Times New Roman" w:cs="Times New Roman"/>
          <w:sz w:val="28"/>
        </w:rPr>
        <w:t>лану,</w:t>
      </w:r>
      <w:r w:rsidR="00BE15C2" w:rsidRPr="00232E95">
        <w:rPr>
          <w:rFonts w:ascii="Times New Roman" w:hAnsi="Times New Roman" w:cs="Times New Roman"/>
          <w:sz w:val="28"/>
        </w:rPr>
        <w:t xml:space="preserve"> приказом от 14.07.2020 № 01-14/75</w:t>
      </w:r>
      <w:r w:rsidR="00486214" w:rsidRPr="00232E95">
        <w:rPr>
          <w:rFonts w:ascii="Times New Roman" w:hAnsi="Times New Roman" w:cs="Times New Roman"/>
          <w:sz w:val="28"/>
        </w:rPr>
        <w:t xml:space="preserve"> в соответствии с</w:t>
      </w:r>
      <w:r w:rsidR="00BE15C2" w:rsidRPr="00232E95">
        <w:rPr>
          <w:rFonts w:ascii="Times New Roman" w:hAnsi="Times New Roman" w:cs="Times New Roman"/>
          <w:sz w:val="28"/>
        </w:rPr>
        <w:t xml:space="preserve"> </w:t>
      </w:r>
      <w:r w:rsidR="00486214" w:rsidRPr="00232E95">
        <w:rPr>
          <w:rFonts w:ascii="Times New Roman" w:hAnsi="Times New Roman" w:cs="Times New Roman"/>
          <w:sz w:val="28"/>
        </w:rPr>
        <w:t xml:space="preserve">действующим законодательством Российской Федерации и Астраханской области </w:t>
      </w:r>
      <w:r w:rsidR="00BE15C2" w:rsidRPr="00232E95">
        <w:rPr>
          <w:rFonts w:ascii="Times New Roman" w:hAnsi="Times New Roman" w:cs="Times New Roman"/>
          <w:sz w:val="28"/>
        </w:rPr>
        <w:t xml:space="preserve">утверждено </w:t>
      </w:r>
      <w:r w:rsidR="00385AC8" w:rsidRPr="00232E95">
        <w:rPr>
          <w:rFonts w:ascii="Times New Roman" w:hAnsi="Times New Roman" w:cs="Times New Roman"/>
          <w:sz w:val="28"/>
        </w:rPr>
        <w:t xml:space="preserve">актуализированное </w:t>
      </w:r>
      <w:r w:rsidR="00BE15C2" w:rsidRPr="00232E95">
        <w:rPr>
          <w:rFonts w:ascii="Times New Roman" w:hAnsi="Times New Roman" w:cs="Times New Roman"/>
          <w:sz w:val="28"/>
        </w:rPr>
        <w:t>Положение о конфликте интересов</w:t>
      </w:r>
      <w:r w:rsidR="00ED05F1" w:rsidRPr="00232E95">
        <w:rPr>
          <w:rFonts w:ascii="Times New Roman" w:hAnsi="Times New Roman" w:cs="Times New Roman"/>
          <w:sz w:val="28"/>
        </w:rPr>
        <w:t xml:space="preserve"> в учреждении, которым внедрены </w:t>
      </w:r>
      <w:r w:rsidR="00486214" w:rsidRPr="00232E95">
        <w:rPr>
          <w:rFonts w:ascii="Times New Roman" w:hAnsi="Times New Roman" w:cs="Times New Roman"/>
          <w:sz w:val="28"/>
        </w:rPr>
        <w:t xml:space="preserve">новые мероприятия, направленные на профилактику </w:t>
      </w:r>
      <w:r w:rsidR="00C44F95" w:rsidRPr="00232E95">
        <w:rPr>
          <w:rFonts w:ascii="Times New Roman" w:hAnsi="Times New Roman" w:cs="Times New Roman"/>
          <w:sz w:val="28"/>
        </w:rPr>
        <w:t>возникновения коррупционных нарушений при осуществлении учреждением финансово-хозяйственной деятельности.</w:t>
      </w:r>
    </w:p>
    <w:p w:rsidR="00ED05F1" w:rsidRPr="00232E95" w:rsidRDefault="00C44F95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Так, </w:t>
      </w:r>
      <w:r w:rsidR="00D92615" w:rsidRPr="00232E95">
        <w:rPr>
          <w:rFonts w:ascii="Times New Roman" w:hAnsi="Times New Roman" w:cs="Times New Roman"/>
          <w:sz w:val="28"/>
        </w:rPr>
        <w:t>для обеспечения требований</w:t>
      </w:r>
      <w:r w:rsidR="004C09DA" w:rsidRPr="00232E95">
        <w:rPr>
          <w:rFonts w:ascii="Times New Roman" w:hAnsi="Times New Roman" w:cs="Times New Roman"/>
          <w:sz w:val="28"/>
        </w:rPr>
        <w:t xml:space="preserve"> пункт</w:t>
      </w:r>
      <w:r w:rsidR="00D92615" w:rsidRPr="00232E95">
        <w:rPr>
          <w:rFonts w:ascii="Times New Roman" w:hAnsi="Times New Roman" w:cs="Times New Roman"/>
          <w:sz w:val="28"/>
        </w:rPr>
        <w:t xml:space="preserve">а </w:t>
      </w:r>
      <w:r w:rsidR="004C09DA" w:rsidRPr="00232E95">
        <w:rPr>
          <w:rFonts w:ascii="Times New Roman" w:hAnsi="Times New Roman" w:cs="Times New Roman"/>
          <w:sz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32E95">
        <w:rPr>
          <w:rFonts w:ascii="Times New Roman" w:hAnsi="Times New Roman" w:cs="Times New Roman"/>
          <w:sz w:val="28"/>
        </w:rPr>
        <w:t xml:space="preserve">при осуществлении каждой </w:t>
      </w:r>
      <w:r w:rsidR="009D3E70" w:rsidRPr="00232E95">
        <w:rPr>
          <w:rFonts w:ascii="Times New Roman" w:hAnsi="Times New Roman" w:cs="Times New Roman"/>
          <w:sz w:val="28"/>
        </w:rPr>
        <w:t xml:space="preserve">закупки должностные лица, участвующие в </w:t>
      </w:r>
      <w:r w:rsidR="00452545" w:rsidRPr="00232E95">
        <w:rPr>
          <w:rFonts w:ascii="Times New Roman" w:hAnsi="Times New Roman" w:cs="Times New Roman"/>
          <w:sz w:val="28"/>
        </w:rPr>
        <w:t>процессе разработки, согласования проекта, подписания государственного контракта (договора)</w:t>
      </w:r>
      <w:r w:rsidR="00ED05F1" w:rsidRPr="00232E95">
        <w:rPr>
          <w:rFonts w:ascii="Times New Roman" w:hAnsi="Times New Roman" w:cs="Times New Roman"/>
          <w:sz w:val="28"/>
        </w:rPr>
        <w:t xml:space="preserve"> </w:t>
      </w:r>
      <w:r w:rsidR="00452545" w:rsidRPr="00232E95">
        <w:rPr>
          <w:rFonts w:ascii="Times New Roman" w:hAnsi="Times New Roman" w:cs="Times New Roman"/>
          <w:sz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32E95">
        <w:rPr>
          <w:rFonts w:ascii="Times New Roman" w:hAnsi="Times New Roman" w:cs="Times New Roman"/>
          <w:sz w:val="28"/>
        </w:rPr>
        <w:t>сообщения о наличии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52545" w:rsidRPr="00232E95">
        <w:rPr>
          <w:rFonts w:ascii="Times New Roman" w:hAnsi="Times New Roman" w:cs="Times New Roman"/>
          <w:sz w:val="28"/>
        </w:rPr>
        <w:t>.</w:t>
      </w:r>
    </w:p>
    <w:p w:rsidR="00977519" w:rsidRPr="00232E95" w:rsidRDefault="00452545" w:rsidP="009775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В 202</w:t>
      </w:r>
      <w:r w:rsidR="00016922" w:rsidRPr="00232E95">
        <w:rPr>
          <w:rFonts w:ascii="Times New Roman" w:hAnsi="Times New Roman" w:cs="Times New Roman"/>
          <w:sz w:val="28"/>
        </w:rPr>
        <w:t>1</w:t>
      </w:r>
      <w:r w:rsidRPr="00232E95">
        <w:rPr>
          <w:rFonts w:ascii="Times New Roman" w:hAnsi="Times New Roman" w:cs="Times New Roman"/>
          <w:sz w:val="28"/>
        </w:rPr>
        <w:t xml:space="preserve"> году </w:t>
      </w:r>
      <w:r w:rsidR="008A6C81" w:rsidRPr="00232E95">
        <w:rPr>
          <w:rFonts w:ascii="Times New Roman" w:hAnsi="Times New Roman" w:cs="Times New Roman"/>
          <w:sz w:val="28"/>
        </w:rPr>
        <w:t xml:space="preserve">начальником отдела материально-технического обеспечения, заведующим сектором отдела материально-технического обеспечения, </w:t>
      </w:r>
      <w:r w:rsidR="00445E32" w:rsidRPr="00232E95">
        <w:rPr>
          <w:rFonts w:ascii="Times New Roman" w:hAnsi="Times New Roman" w:cs="Times New Roman"/>
          <w:sz w:val="28"/>
        </w:rPr>
        <w:t xml:space="preserve">главным бухгалтером, начальником отдела бухгалтерского учета и отчетности, юрисконсультом поданы </w:t>
      </w:r>
      <w:r w:rsidR="00877518" w:rsidRPr="00232E95">
        <w:rPr>
          <w:rFonts w:ascii="Times New Roman" w:hAnsi="Times New Roman" w:cs="Times New Roman"/>
          <w:sz w:val="28"/>
        </w:rPr>
        <w:t>сообщения</w:t>
      </w:r>
      <w:r w:rsidR="00445E32" w:rsidRPr="00232E95">
        <w:rPr>
          <w:rFonts w:ascii="Times New Roman" w:hAnsi="Times New Roman" w:cs="Times New Roman"/>
          <w:sz w:val="28"/>
        </w:rPr>
        <w:t xml:space="preserve"> по </w:t>
      </w:r>
      <w:r w:rsidR="00877518" w:rsidRPr="00232E95">
        <w:rPr>
          <w:rFonts w:ascii="Times New Roman" w:hAnsi="Times New Roman" w:cs="Times New Roman"/>
          <w:sz w:val="28"/>
        </w:rPr>
        <w:t>113</w:t>
      </w:r>
      <w:r w:rsidR="00445E32" w:rsidRPr="00232E95">
        <w:rPr>
          <w:rFonts w:ascii="Times New Roman" w:hAnsi="Times New Roman" w:cs="Times New Roman"/>
          <w:sz w:val="28"/>
        </w:rPr>
        <w:t xml:space="preserve"> закупкам (контрагенты –</w:t>
      </w:r>
      <w:r w:rsidR="00977519" w:rsidRPr="00232E95">
        <w:rPr>
          <w:rFonts w:ascii="Times New Roman" w:hAnsi="Times New Roman" w:cs="Times New Roman"/>
          <w:sz w:val="28"/>
        </w:rPr>
        <w:t xml:space="preserve"> ООО"Информационный Центр "Консультантсервис"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ООО"Орбита-Сервис"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АО "Гознак"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Кудрин Игорь Владимирович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ООО"Фирма"Вид"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Носенко Дмитрий Викторович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Дорошев Антон Сергеевич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 xml:space="preserve">ООО"5.25 </w:t>
      </w:r>
      <w:r w:rsidR="00977519" w:rsidRPr="00232E95">
        <w:rPr>
          <w:rFonts w:ascii="Times New Roman" w:hAnsi="Times New Roman" w:cs="Times New Roman"/>
          <w:sz w:val="28"/>
        </w:rPr>
        <w:lastRenderedPageBreak/>
        <w:t>Программы"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 xml:space="preserve">Федеральное Государственное Казенное Учреждение "Отдел Вневедомственной Охраны Войск Национальной Гвардии Российской Федерации </w:t>
      </w:r>
      <w:r w:rsidR="000232EB" w:rsidRPr="00232E95">
        <w:rPr>
          <w:rFonts w:ascii="Times New Roman" w:hAnsi="Times New Roman" w:cs="Times New Roman"/>
          <w:sz w:val="28"/>
        </w:rPr>
        <w:t>п</w:t>
      </w:r>
      <w:r w:rsidR="00977519" w:rsidRPr="00232E95">
        <w:rPr>
          <w:rFonts w:ascii="Times New Roman" w:hAnsi="Times New Roman" w:cs="Times New Roman"/>
          <w:sz w:val="28"/>
        </w:rPr>
        <w:t>о Астраханской Области"</w:t>
      </w:r>
      <w:r w:rsidR="003D32C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</w:t>
      </w:r>
      <w:r w:rsidR="003D32C2" w:rsidRPr="00232E95">
        <w:rPr>
          <w:rFonts w:ascii="Times New Roman" w:hAnsi="Times New Roman" w:cs="Times New Roman"/>
          <w:sz w:val="28"/>
        </w:rPr>
        <w:t>СБС</w:t>
      </w:r>
      <w:r w:rsidR="00977519" w:rsidRPr="00232E95">
        <w:rPr>
          <w:rFonts w:ascii="Times New Roman" w:hAnsi="Times New Roman" w:cs="Times New Roman"/>
          <w:sz w:val="28"/>
        </w:rPr>
        <w:t>"</w:t>
      </w:r>
      <w:r w:rsidR="003D32C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</w:t>
      </w:r>
      <w:r w:rsidR="003D32C2" w:rsidRPr="00232E95">
        <w:rPr>
          <w:rFonts w:ascii="Times New Roman" w:hAnsi="Times New Roman" w:cs="Times New Roman"/>
          <w:sz w:val="28"/>
        </w:rPr>
        <w:t xml:space="preserve"> Жолобова Лариса Николаевна, </w:t>
      </w:r>
      <w:r w:rsidR="00977519" w:rsidRPr="00232E95">
        <w:rPr>
          <w:rFonts w:ascii="Times New Roman" w:hAnsi="Times New Roman" w:cs="Times New Roman"/>
          <w:sz w:val="28"/>
        </w:rPr>
        <w:t>ООО"Макссофт-24"</w:t>
      </w:r>
      <w:r w:rsidR="003D32C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ООО"Хайтек-Сервисный Центр"</w:t>
      </w:r>
      <w:r w:rsidR="003D32C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0232EB" w:rsidRPr="00232E95">
        <w:rPr>
          <w:rFonts w:ascii="Times New Roman" w:hAnsi="Times New Roman" w:cs="Times New Roman"/>
          <w:sz w:val="28"/>
        </w:rPr>
        <w:t xml:space="preserve"> А</w:t>
      </w:r>
      <w:r w:rsidR="00977519" w:rsidRPr="00232E95">
        <w:rPr>
          <w:rFonts w:ascii="Times New Roman" w:hAnsi="Times New Roman" w:cs="Times New Roman"/>
          <w:sz w:val="28"/>
        </w:rPr>
        <w:t>страханская Телекоммуникационная Компания "Реал"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ООО"Скай Ай Ти"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Баландин Владимир Анатольевич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Куц Нина Николаевна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ООО"Спектр"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"Атлант-Сервис"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ООО"Вектор"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Ерохов Александр Васильевич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Старовойтов Андрей Александрович</w:t>
      </w:r>
      <w:r w:rsidR="000232E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Государственное Бюджетное Учреждение Здравоохранения Астраханской Области "Городская Поликлиника № 8 Имени Н.И. Пирогова"</w:t>
      </w:r>
      <w:r w:rsidR="00B52EB0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ПАО "Ростелеком"</w:t>
      </w:r>
      <w:r w:rsidR="00B52EB0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ООО"Частная Охранная Организация "Гарантия-Астрахань"</w:t>
      </w:r>
      <w:r w:rsidR="00B52EB0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АО "Альфастрахование"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"Бумажник"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АО "Астраханьгазсервис"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УО "Стрела"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"Новоград"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Пкф "Лойд"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Т</w:t>
      </w:r>
      <w:r w:rsidR="00474494" w:rsidRPr="00232E95">
        <w:rPr>
          <w:rFonts w:ascii="Times New Roman" w:hAnsi="Times New Roman" w:cs="Times New Roman"/>
          <w:sz w:val="28"/>
        </w:rPr>
        <w:t>СЖ</w:t>
      </w:r>
      <w:r w:rsidR="00977519" w:rsidRPr="00232E95">
        <w:rPr>
          <w:rFonts w:ascii="Times New Roman" w:hAnsi="Times New Roman" w:cs="Times New Roman"/>
          <w:sz w:val="28"/>
        </w:rPr>
        <w:t xml:space="preserve"> "Фрегат"</w:t>
      </w:r>
      <w:r w:rsidR="00474494" w:rsidRPr="00232E95">
        <w:rPr>
          <w:rFonts w:ascii="Times New Roman" w:hAnsi="Times New Roman" w:cs="Times New Roman"/>
          <w:sz w:val="28"/>
        </w:rPr>
        <w:t>, АНО ДПО</w:t>
      </w:r>
      <w:r w:rsidR="00977519" w:rsidRPr="00232E95">
        <w:rPr>
          <w:rFonts w:ascii="Times New Roman" w:hAnsi="Times New Roman" w:cs="Times New Roman"/>
          <w:sz w:val="28"/>
        </w:rPr>
        <w:t xml:space="preserve"> "Учебный Центр Скб Контур"</w:t>
      </w:r>
      <w:r w:rsidR="00474494" w:rsidRPr="00232E95">
        <w:rPr>
          <w:rFonts w:ascii="Times New Roman" w:hAnsi="Times New Roman" w:cs="Times New Roman"/>
          <w:sz w:val="28"/>
        </w:rPr>
        <w:t>, НО</w:t>
      </w:r>
      <w:r w:rsidR="00977519" w:rsidRPr="00232E95">
        <w:rPr>
          <w:rFonts w:ascii="Times New Roman" w:hAnsi="Times New Roman" w:cs="Times New Roman"/>
          <w:sz w:val="28"/>
        </w:rPr>
        <w:t xml:space="preserve"> "Фонд Капитального Ремонта Многоквартирных Домов Астраханской Области"</w:t>
      </w:r>
      <w:r w:rsidR="0047449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"</w:t>
      </w:r>
      <w:r w:rsidR="004375AA" w:rsidRPr="00232E95">
        <w:rPr>
          <w:rFonts w:ascii="Times New Roman" w:hAnsi="Times New Roman" w:cs="Times New Roman"/>
          <w:sz w:val="28"/>
        </w:rPr>
        <w:t>УК</w:t>
      </w:r>
      <w:r w:rsidR="00977519" w:rsidRPr="00232E95">
        <w:rPr>
          <w:rFonts w:ascii="Times New Roman" w:hAnsi="Times New Roman" w:cs="Times New Roman"/>
          <w:sz w:val="28"/>
        </w:rPr>
        <w:t xml:space="preserve"> Восход</w:t>
      </w:r>
      <w:r w:rsidR="004375AA" w:rsidRPr="00232E95">
        <w:rPr>
          <w:rFonts w:ascii="Times New Roman" w:hAnsi="Times New Roman" w:cs="Times New Roman"/>
          <w:sz w:val="28"/>
        </w:rPr>
        <w:t>А</w:t>
      </w:r>
      <w:r w:rsidR="00977519" w:rsidRPr="00232E95">
        <w:rPr>
          <w:rFonts w:ascii="Times New Roman" w:hAnsi="Times New Roman" w:cs="Times New Roman"/>
          <w:sz w:val="28"/>
        </w:rPr>
        <w:t>ст"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Хасанжанов Рамиль Рафикович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Нигматуллин Дамир Мухаматшаевич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Астраханское Региональное Отделение Общероссийской Общественной Организации "Всероссийское Добровольное Пожарное Общество"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ООО"Астраханская Полиграфическая Компания"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4375AA" w:rsidRPr="00232E95">
        <w:rPr>
          <w:rFonts w:ascii="Times New Roman" w:hAnsi="Times New Roman" w:cs="Times New Roman"/>
          <w:sz w:val="28"/>
        </w:rPr>
        <w:t xml:space="preserve"> УК</w:t>
      </w:r>
      <w:r w:rsidR="00977519" w:rsidRPr="00232E95">
        <w:rPr>
          <w:rFonts w:ascii="Times New Roman" w:hAnsi="Times New Roman" w:cs="Times New Roman"/>
          <w:sz w:val="28"/>
        </w:rPr>
        <w:t xml:space="preserve"> Расчетный Центр "Жэк 7"</w:t>
      </w:r>
      <w:r w:rsidR="004375AA" w:rsidRPr="00232E95">
        <w:rPr>
          <w:rFonts w:ascii="Times New Roman" w:hAnsi="Times New Roman" w:cs="Times New Roman"/>
          <w:sz w:val="28"/>
        </w:rPr>
        <w:t>, ИП</w:t>
      </w:r>
      <w:r w:rsidR="00977519" w:rsidRPr="00232E95">
        <w:rPr>
          <w:rFonts w:ascii="Times New Roman" w:hAnsi="Times New Roman" w:cs="Times New Roman"/>
          <w:sz w:val="28"/>
        </w:rPr>
        <w:t xml:space="preserve"> Мосин Станислав Александрович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ООО"Колибри"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Сумина Гульнара Амиржановна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ООО"Сталкер-Астрахань"</w:t>
      </w:r>
      <w:r w:rsidR="004375AA" w:rsidRPr="00232E95">
        <w:rPr>
          <w:rFonts w:ascii="Times New Roman" w:hAnsi="Times New Roman" w:cs="Times New Roman"/>
          <w:sz w:val="28"/>
        </w:rPr>
        <w:t>, ИП</w:t>
      </w:r>
      <w:r w:rsidR="00977519" w:rsidRPr="00232E95">
        <w:rPr>
          <w:rFonts w:ascii="Times New Roman" w:hAnsi="Times New Roman" w:cs="Times New Roman"/>
          <w:sz w:val="28"/>
        </w:rPr>
        <w:t xml:space="preserve"> Жарких Екатерина Геннадьевна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ООО"Леон"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ООО"Реал Плюс Компьютерс"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ООО"Куб-Сервис"</w:t>
      </w:r>
      <w:r w:rsidR="004375AA" w:rsidRPr="00232E95">
        <w:rPr>
          <w:rFonts w:ascii="Times New Roman" w:hAnsi="Times New Roman" w:cs="Times New Roman"/>
          <w:sz w:val="28"/>
        </w:rPr>
        <w:t>, ПАО</w:t>
      </w:r>
      <w:r w:rsidR="00977519" w:rsidRPr="00232E95">
        <w:rPr>
          <w:rFonts w:ascii="Times New Roman" w:hAnsi="Times New Roman" w:cs="Times New Roman"/>
          <w:sz w:val="28"/>
        </w:rPr>
        <w:t xml:space="preserve"> "Россети Юга", Филиал П</w:t>
      </w:r>
      <w:r w:rsidR="003D32C2" w:rsidRPr="00232E95">
        <w:rPr>
          <w:rFonts w:ascii="Times New Roman" w:hAnsi="Times New Roman" w:cs="Times New Roman"/>
          <w:sz w:val="28"/>
        </w:rPr>
        <w:t>АО</w:t>
      </w:r>
      <w:r w:rsidR="00977519" w:rsidRPr="00232E95">
        <w:rPr>
          <w:rFonts w:ascii="Times New Roman" w:hAnsi="Times New Roman" w:cs="Times New Roman"/>
          <w:sz w:val="28"/>
        </w:rPr>
        <w:t xml:space="preserve"> "Россети Юг"- "Астраханьэнерго"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Уткина Ирина Владимировна</w:t>
      </w:r>
      <w:r w:rsidR="004375AA" w:rsidRPr="00232E95">
        <w:rPr>
          <w:rFonts w:ascii="Times New Roman" w:hAnsi="Times New Roman" w:cs="Times New Roman"/>
          <w:sz w:val="28"/>
        </w:rPr>
        <w:t xml:space="preserve">, ГП АО </w:t>
      </w:r>
      <w:r w:rsidR="00977519" w:rsidRPr="00232E95">
        <w:rPr>
          <w:rFonts w:ascii="Times New Roman" w:hAnsi="Times New Roman" w:cs="Times New Roman"/>
          <w:sz w:val="28"/>
        </w:rPr>
        <w:t>"Издательско-Полиграфический Комплекс "Волга"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Мурыгин Константин Леонидович</w:t>
      </w:r>
      <w:r w:rsidR="004375AA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АО "Страховое Общество Газовой Промышленности"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Курбангалиев Риат Мансурович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ООО"Компания "Тензор"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ООО"Элегия"</w:t>
      </w:r>
      <w:r w:rsidR="005E2D62" w:rsidRPr="00232E95">
        <w:rPr>
          <w:rFonts w:ascii="Times New Roman" w:hAnsi="Times New Roman" w:cs="Times New Roman"/>
          <w:sz w:val="28"/>
        </w:rPr>
        <w:t>, ИП</w:t>
      </w:r>
      <w:r w:rsidR="00977519" w:rsidRPr="00232E95">
        <w:rPr>
          <w:rFonts w:ascii="Times New Roman" w:hAnsi="Times New Roman" w:cs="Times New Roman"/>
          <w:sz w:val="28"/>
        </w:rPr>
        <w:t xml:space="preserve"> Королев Евгений Павлович</w:t>
      </w:r>
      <w:r w:rsidR="005E2D62" w:rsidRPr="00232E95">
        <w:rPr>
          <w:rFonts w:ascii="Times New Roman" w:hAnsi="Times New Roman" w:cs="Times New Roman"/>
          <w:sz w:val="28"/>
        </w:rPr>
        <w:t>, ИП</w:t>
      </w:r>
      <w:r w:rsidR="00977519" w:rsidRPr="00232E95">
        <w:rPr>
          <w:rFonts w:ascii="Times New Roman" w:hAnsi="Times New Roman" w:cs="Times New Roman"/>
          <w:sz w:val="28"/>
        </w:rPr>
        <w:t xml:space="preserve"> Жиляков Валерий Николаевич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Макаров Сергей Павлович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5E2D62" w:rsidRPr="00232E95">
        <w:rPr>
          <w:rFonts w:ascii="Times New Roman" w:hAnsi="Times New Roman" w:cs="Times New Roman"/>
          <w:sz w:val="28"/>
        </w:rPr>
        <w:t xml:space="preserve"> УК</w:t>
      </w:r>
      <w:r w:rsidR="00977519" w:rsidRPr="00232E95">
        <w:rPr>
          <w:rFonts w:ascii="Times New Roman" w:hAnsi="Times New Roman" w:cs="Times New Roman"/>
          <w:sz w:val="28"/>
        </w:rPr>
        <w:t xml:space="preserve"> "Ультима"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ООО"Климат-Люкс"</w:t>
      </w:r>
      <w:r w:rsidR="005E2D62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437D5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"Производственно-Коммерческая Фирма "Строительная Компания Элит"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Казаков Дмитрий Михайлович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437D5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"Энергетическая Метрологическая Компания"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Жаров Евгений Александрович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437D5B" w:rsidRPr="00232E95">
        <w:rPr>
          <w:rFonts w:ascii="Times New Roman" w:hAnsi="Times New Roman" w:cs="Times New Roman"/>
          <w:sz w:val="28"/>
        </w:rPr>
        <w:t xml:space="preserve"> «Э</w:t>
      </w:r>
      <w:r w:rsidR="00977519" w:rsidRPr="00232E95">
        <w:rPr>
          <w:rFonts w:ascii="Times New Roman" w:hAnsi="Times New Roman" w:cs="Times New Roman"/>
          <w:sz w:val="28"/>
        </w:rPr>
        <w:t>ксплуатационная Газовая Компания "Термо-Технология"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Пичкина Наталья Владимировна</w:t>
      </w:r>
      <w:r w:rsidR="00437D5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ООО"Интер"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ООО"Траст Поинт"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0532E6" w:rsidRPr="00232E95">
        <w:rPr>
          <w:rFonts w:ascii="Times New Roman" w:hAnsi="Times New Roman" w:cs="Times New Roman"/>
          <w:sz w:val="28"/>
        </w:rPr>
        <w:t xml:space="preserve"> ГК</w:t>
      </w:r>
      <w:r w:rsidR="00977519" w:rsidRPr="00232E95">
        <w:rPr>
          <w:rFonts w:ascii="Times New Roman" w:hAnsi="Times New Roman" w:cs="Times New Roman"/>
          <w:sz w:val="28"/>
        </w:rPr>
        <w:t xml:space="preserve"> "Астрахань-Снабжение"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Дынин Александр Львович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0532E6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"Телевек"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Гизатуллин Альберт Рифович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Малинин Валерий Владимирович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ООО"Консалтгрупп"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Цывкунов Евгений Николаевич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0532E6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"Энергетическая Метрологическая Компания"</w:t>
      </w:r>
      <w:r w:rsidR="000532E6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187C88" w:rsidRPr="00232E95">
        <w:rPr>
          <w:rFonts w:ascii="Times New Roman" w:hAnsi="Times New Roman" w:cs="Times New Roman"/>
          <w:sz w:val="28"/>
        </w:rPr>
        <w:t xml:space="preserve"> ПКФ</w:t>
      </w:r>
      <w:r w:rsidR="00977519" w:rsidRPr="00232E95">
        <w:rPr>
          <w:rFonts w:ascii="Times New Roman" w:hAnsi="Times New Roman" w:cs="Times New Roman"/>
          <w:sz w:val="28"/>
        </w:rPr>
        <w:t xml:space="preserve"> "Альянс"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Харитонова Надежда Александровна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Краснов Виталий Владимирович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Шустова Светлана Вениаминовна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Колесников Дмитрий Михайлович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 "Энергосервис +"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Кондратьев Владислав Николаевич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187C88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"Национальная Почтовая Служба-Каспий"</w:t>
      </w:r>
      <w:r w:rsidR="00187C88" w:rsidRPr="00232E95">
        <w:rPr>
          <w:rFonts w:ascii="Times New Roman" w:hAnsi="Times New Roman" w:cs="Times New Roman"/>
          <w:sz w:val="28"/>
        </w:rPr>
        <w:t>, УФПС</w:t>
      </w:r>
      <w:r w:rsidR="00977519" w:rsidRPr="00232E95">
        <w:rPr>
          <w:rFonts w:ascii="Times New Roman" w:hAnsi="Times New Roman" w:cs="Times New Roman"/>
          <w:sz w:val="28"/>
        </w:rPr>
        <w:t xml:space="preserve"> Астраханской Области</w:t>
      </w:r>
      <w:r w:rsidR="00187C88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 xml:space="preserve">Поволжский Филиал </w:t>
      </w:r>
      <w:r w:rsidR="00B52EB0" w:rsidRPr="00232E95">
        <w:rPr>
          <w:rFonts w:ascii="Times New Roman" w:hAnsi="Times New Roman" w:cs="Times New Roman"/>
          <w:sz w:val="28"/>
        </w:rPr>
        <w:t xml:space="preserve">ПАО </w:t>
      </w:r>
      <w:r w:rsidR="00977519" w:rsidRPr="00232E95">
        <w:rPr>
          <w:rFonts w:ascii="Times New Roman" w:hAnsi="Times New Roman" w:cs="Times New Roman"/>
          <w:sz w:val="28"/>
        </w:rPr>
        <w:t>"Мегафон"</w:t>
      </w:r>
      <w:r w:rsidR="00B52EB0" w:rsidRPr="00232E95">
        <w:rPr>
          <w:rFonts w:ascii="Times New Roman" w:hAnsi="Times New Roman" w:cs="Times New Roman"/>
          <w:sz w:val="28"/>
        </w:rPr>
        <w:t>, МУП</w:t>
      </w:r>
      <w:r w:rsidR="00977519" w:rsidRPr="00232E95">
        <w:rPr>
          <w:rFonts w:ascii="Times New Roman" w:hAnsi="Times New Roman" w:cs="Times New Roman"/>
          <w:sz w:val="28"/>
        </w:rPr>
        <w:t xml:space="preserve"> "Водопроводные Сети"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977519" w:rsidRPr="00232E95">
        <w:rPr>
          <w:rFonts w:ascii="Times New Roman" w:hAnsi="Times New Roman" w:cs="Times New Roman"/>
          <w:sz w:val="28"/>
        </w:rPr>
        <w:t xml:space="preserve"> "Енотаевский Район"</w:t>
      </w:r>
      <w:r w:rsidR="007C5204" w:rsidRPr="00232E95">
        <w:rPr>
          <w:rFonts w:ascii="Times New Roman" w:hAnsi="Times New Roman" w:cs="Times New Roman"/>
          <w:sz w:val="28"/>
        </w:rPr>
        <w:t>, МУП</w:t>
      </w:r>
      <w:r w:rsidR="00977519" w:rsidRPr="00232E95">
        <w:rPr>
          <w:rFonts w:ascii="Times New Roman" w:hAnsi="Times New Roman" w:cs="Times New Roman"/>
          <w:sz w:val="28"/>
        </w:rPr>
        <w:t xml:space="preserve"> "Водоканал" </w:t>
      </w:r>
      <w:r w:rsidR="007C5204" w:rsidRPr="00232E95">
        <w:rPr>
          <w:rFonts w:ascii="Times New Roman" w:hAnsi="Times New Roman" w:cs="Times New Roman"/>
          <w:sz w:val="28"/>
        </w:rPr>
        <w:t xml:space="preserve">МО </w:t>
      </w:r>
      <w:r w:rsidR="00977519" w:rsidRPr="00232E95">
        <w:rPr>
          <w:rFonts w:ascii="Times New Roman" w:hAnsi="Times New Roman" w:cs="Times New Roman"/>
          <w:sz w:val="28"/>
        </w:rPr>
        <w:t>"Город Нариманов"</w:t>
      </w:r>
      <w:r w:rsidR="007C520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ООО"Экоцентр"</w:t>
      </w:r>
      <w:r w:rsidR="007C5204" w:rsidRPr="00232E95">
        <w:rPr>
          <w:rFonts w:ascii="Times New Roman" w:hAnsi="Times New Roman" w:cs="Times New Roman"/>
          <w:sz w:val="28"/>
        </w:rPr>
        <w:t>, МУП г.</w:t>
      </w:r>
      <w:r w:rsidR="00977519" w:rsidRPr="00232E95">
        <w:rPr>
          <w:rFonts w:ascii="Times New Roman" w:hAnsi="Times New Roman" w:cs="Times New Roman"/>
          <w:sz w:val="28"/>
        </w:rPr>
        <w:t xml:space="preserve"> Астрахани "Астрводоканал"</w:t>
      </w:r>
      <w:r w:rsidR="007C5204" w:rsidRPr="00232E95">
        <w:rPr>
          <w:rFonts w:ascii="Times New Roman" w:hAnsi="Times New Roman" w:cs="Times New Roman"/>
          <w:sz w:val="28"/>
        </w:rPr>
        <w:t>, МУП</w:t>
      </w:r>
      <w:r w:rsidR="00977519" w:rsidRPr="00232E95">
        <w:rPr>
          <w:rFonts w:ascii="Times New Roman" w:hAnsi="Times New Roman" w:cs="Times New Roman"/>
          <w:sz w:val="28"/>
        </w:rPr>
        <w:t xml:space="preserve"> "Лиманские Водопроводы"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977519" w:rsidRPr="00232E95">
        <w:rPr>
          <w:rFonts w:ascii="Times New Roman" w:hAnsi="Times New Roman" w:cs="Times New Roman"/>
          <w:sz w:val="28"/>
        </w:rPr>
        <w:t xml:space="preserve"> "Лиманский Район"</w:t>
      </w:r>
      <w:r w:rsidR="007C5204" w:rsidRPr="00232E95">
        <w:rPr>
          <w:rFonts w:ascii="Times New Roman" w:hAnsi="Times New Roman" w:cs="Times New Roman"/>
          <w:sz w:val="28"/>
        </w:rPr>
        <w:t xml:space="preserve">, МУП </w:t>
      </w:r>
      <w:r w:rsidR="00977519" w:rsidRPr="00232E95">
        <w:rPr>
          <w:rFonts w:ascii="Times New Roman" w:hAnsi="Times New Roman" w:cs="Times New Roman"/>
          <w:sz w:val="28"/>
        </w:rPr>
        <w:t xml:space="preserve">"Водопровод"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977519" w:rsidRPr="00232E95">
        <w:rPr>
          <w:rFonts w:ascii="Times New Roman" w:hAnsi="Times New Roman" w:cs="Times New Roman"/>
          <w:sz w:val="28"/>
        </w:rPr>
        <w:t xml:space="preserve"> "Харабалинский Район"</w:t>
      </w:r>
      <w:r w:rsidR="007C520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7C5204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"Цифровой Водоканал"</w:t>
      </w:r>
      <w:r w:rsidR="007C5204" w:rsidRPr="00232E95">
        <w:rPr>
          <w:rFonts w:ascii="Times New Roman" w:hAnsi="Times New Roman" w:cs="Times New Roman"/>
          <w:sz w:val="28"/>
        </w:rPr>
        <w:t>, МУП</w:t>
      </w:r>
      <w:r w:rsidR="00977519" w:rsidRPr="00232E95">
        <w:rPr>
          <w:rFonts w:ascii="Times New Roman" w:hAnsi="Times New Roman" w:cs="Times New Roman"/>
          <w:sz w:val="28"/>
        </w:rPr>
        <w:t xml:space="preserve"> "Ахтубинск-</w:t>
      </w:r>
      <w:r w:rsidR="00977519" w:rsidRPr="00232E95">
        <w:rPr>
          <w:rFonts w:ascii="Times New Roman" w:hAnsi="Times New Roman" w:cs="Times New Roman"/>
          <w:sz w:val="28"/>
        </w:rPr>
        <w:lastRenderedPageBreak/>
        <w:t xml:space="preserve">Водоканал"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977519" w:rsidRPr="00232E95">
        <w:rPr>
          <w:rFonts w:ascii="Times New Roman" w:hAnsi="Times New Roman" w:cs="Times New Roman"/>
          <w:sz w:val="28"/>
        </w:rPr>
        <w:t xml:space="preserve"> "Город Ахтубинск"</w:t>
      </w:r>
      <w:r w:rsidR="007C5204" w:rsidRPr="00232E95">
        <w:rPr>
          <w:rFonts w:ascii="Times New Roman" w:hAnsi="Times New Roman" w:cs="Times New Roman"/>
          <w:sz w:val="28"/>
        </w:rPr>
        <w:t xml:space="preserve">, МУП "Камызякский Водопровод" МО «Камызякский Район», МУП </w:t>
      </w:r>
      <w:r w:rsidR="00977519" w:rsidRPr="00232E95">
        <w:rPr>
          <w:rFonts w:ascii="Times New Roman" w:hAnsi="Times New Roman" w:cs="Times New Roman"/>
          <w:sz w:val="28"/>
        </w:rPr>
        <w:t xml:space="preserve">"Теплосети" </w:t>
      </w:r>
      <w:r w:rsidR="007C5204" w:rsidRPr="00232E95">
        <w:rPr>
          <w:rFonts w:ascii="Times New Roman" w:hAnsi="Times New Roman" w:cs="Times New Roman"/>
          <w:sz w:val="28"/>
        </w:rPr>
        <w:t xml:space="preserve">МО </w:t>
      </w:r>
      <w:r w:rsidR="00977519" w:rsidRPr="00232E95">
        <w:rPr>
          <w:rFonts w:ascii="Times New Roman" w:hAnsi="Times New Roman" w:cs="Times New Roman"/>
          <w:sz w:val="28"/>
        </w:rPr>
        <w:t>"</w:t>
      </w:r>
      <w:r w:rsidR="007C5204" w:rsidRPr="00232E95">
        <w:rPr>
          <w:rFonts w:ascii="Times New Roman" w:hAnsi="Times New Roman" w:cs="Times New Roman"/>
          <w:sz w:val="28"/>
        </w:rPr>
        <w:t>ЗАТО</w:t>
      </w:r>
      <w:r w:rsidR="00977519" w:rsidRPr="00232E95">
        <w:rPr>
          <w:rFonts w:ascii="Times New Roman" w:hAnsi="Times New Roman" w:cs="Times New Roman"/>
          <w:sz w:val="28"/>
        </w:rPr>
        <w:t xml:space="preserve"> Знаменск Астраханской Области"</w:t>
      </w:r>
      <w:r w:rsidR="007C5204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7C5204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«Чистая Среда»</w:t>
      </w:r>
      <w:r w:rsidR="007C5204" w:rsidRPr="00232E95">
        <w:rPr>
          <w:rFonts w:ascii="Times New Roman" w:hAnsi="Times New Roman" w:cs="Times New Roman"/>
          <w:sz w:val="28"/>
        </w:rPr>
        <w:t>, МУП</w:t>
      </w:r>
      <w:r w:rsidR="00977519" w:rsidRPr="00232E95">
        <w:rPr>
          <w:rFonts w:ascii="Times New Roman" w:hAnsi="Times New Roman" w:cs="Times New Roman"/>
          <w:sz w:val="28"/>
        </w:rPr>
        <w:t xml:space="preserve"> "Водоканал"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977519" w:rsidRPr="00232E95">
        <w:rPr>
          <w:rFonts w:ascii="Times New Roman" w:hAnsi="Times New Roman" w:cs="Times New Roman"/>
          <w:sz w:val="28"/>
        </w:rPr>
        <w:t xml:space="preserve"> "Город Нариманов"</w:t>
      </w:r>
      <w:r w:rsidR="007C5204" w:rsidRPr="00232E95">
        <w:rPr>
          <w:rFonts w:ascii="Times New Roman" w:hAnsi="Times New Roman" w:cs="Times New Roman"/>
          <w:sz w:val="28"/>
        </w:rPr>
        <w:t xml:space="preserve">, МУП </w:t>
      </w:r>
      <w:r w:rsidR="00977519" w:rsidRPr="00232E95">
        <w:rPr>
          <w:rFonts w:ascii="Times New Roman" w:hAnsi="Times New Roman" w:cs="Times New Roman"/>
          <w:sz w:val="28"/>
        </w:rPr>
        <w:t xml:space="preserve">"Икрянинское Коммунально-Эксплуатационное Предприятие" </w:t>
      </w:r>
      <w:r w:rsidR="007C5204" w:rsidRPr="00232E95">
        <w:rPr>
          <w:rFonts w:ascii="Times New Roman" w:hAnsi="Times New Roman" w:cs="Times New Roman"/>
          <w:sz w:val="28"/>
        </w:rPr>
        <w:t xml:space="preserve">МО </w:t>
      </w:r>
      <w:r w:rsidR="00977519" w:rsidRPr="00232E95">
        <w:rPr>
          <w:rFonts w:ascii="Times New Roman" w:hAnsi="Times New Roman" w:cs="Times New Roman"/>
          <w:sz w:val="28"/>
        </w:rPr>
        <w:t>"Икрянинский Район"</w:t>
      </w:r>
      <w:r w:rsidR="008910AB" w:rsidRPr="00232E95">
        <w:rPr>
          <w:rFonts w:ascii="Times New Roman" w:hAnsi="Times New Roman" w:cs="Times New Roman"/>
          <w:sz w:val="28"/>
        </w:rPr>
        <w:t>, МБУ</w:t>
      </w:r>
      <w:r w:rsidR="00977519" w:rsidRPr="00232E95">
        <w:rPr>
          <w:rFonts w:ascii="Times New Roman" w:hAnsi="Times New Roman" w:cs="Times New Roman"/>
          <w:sz w:val="28"/>
        </w:rPr>
        <w:t xml:space="preserve">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"Приволжский Район" "Биом"</w:t>
      </w:r>
      <w:r w:rsidR="008910AB" w:rsidRPr="00232E95">
        <w:rPr>
          <w:rFonts w:ascii="Times New Roman" w:hAnsi="Times New Roman" w:cs="Times New Roman"/>
          <w:sz w:val="28"/>
        </w:rPr>
        <w:t xml:space="preserve">, 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8910AB" w:rsidRPr="00232E95">
        <w:rPr>
          <w:rFonts w:ascii="Times New Roman" w:hAnsi="Times New Roman" w:cs="Times New Roman"/>
          <w:sz w:val="28"/>
        </w:rPr>
        <w:t xml:space="preserve"> г</w:t>
      </w:r>
      <w:r w:rsidR="00977519" w:rsidRPr="00232E95">
        <w:rPr>
          <w:rFonts w:ascii="Times New Roman" w:hAnsi="Times New Roman" w:cs="Times New Roman"/>
          <w:sz w:val="28"/>
        </w:rPr>
        <w:t>. Астрахани "Астрводоканал"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"Астраханские Тепловые Сети"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7C5204" w:rsidRPr="00232E95">
        <w:rPr>
          <w:rFonts w:ascii="Times New Roman" w:hAnsi="Times New Roman" w:cs="Times New Roman"/>
          <w:sz w:val="28"/>
        </w:rPr>
        <w:t>УП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 xml:space="preserve">"Теплоснабжение"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"Город Нариманов"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ООО"Остров"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977519" w:rsidRPr="00232E95">
        <w:rPr>
          <w:rFonts w:ascii="Times New Roman" w:hAnsi="Times New Roman" w:cs="Times New Roman"/>
          <w:sz w:val="28"/>
        </w:rPr>
        <w:t xml:space="preserve">"Жилищно-Коммунальное Хозяйство "Южное"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"Харабалинский Район"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"Камызякские Городские Сети" Города Камызяка</w:t>
      </w:r>
      <w:r w:rsidR="008910AB" w:rsidRPr="00232E95">
        <w:rPr>
          <w:rFonts w:ascii="Times New Roman" w:hAnsi="Times New Roman" w:cs="Times New Roman"/>
          <w:sz w:val="28"/>
        </w:rPr>
        <w:t>, УМП</w:t>
      </w:r>
      <w:r w:rsidR="00977519" w:rsidRPr="00232E95">
        <w:rPr>
          <w:rFonts w:ascii="Times New Roman" w:hAnsi="Times New Roman" w:cs="Times New Roman"/>
          <w:sz w:val="28"/>
        </w:rPr>
        <w:t xml:space="preserve"> "Володарский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Чебуров Виктор Сергеевич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 xml:space="preserve">"Водопроводные Сети"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"Енотаевский Район"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ИП Аймульдинов Вадим Ирсаинович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ООО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"Энергосервис Плюс"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 xml:space="preserve">"Водоканал" </w:t>
      </w:r>
      <w:r w:rsidR="007C5204" w:rsidRPr="00232E95">
        <w:rPr>
          <w:rFonts w:ascii="Times New Roman" w:hAnsi="Times New Roman" w:cs="Times New Roman"/>
          <w:sz w:val="28"/>
        </w:rPr>
        <w:t>МО</w:t>
      </w:r>
      <w:r w:rsidR="008910AB" w:rsidRPr="00232E95">
        <w:rPr>
          <w:rFonts w:ascii="Times New Roman" w:hAnsi="Times New Roman" w:cs="Times New Roman"/>
          <w:sz w:val="28"/>
        </w:rPr>
        <w:t xml:space="preserve"> </w:t>
      </w:r>
      <w:r w:rsidR="00977519" w:rsidRPr="00232E95">
        <w:rPr>
          <w:rFonts w:ascii="Times New Roman" w:hAnsi="Times New Roman" w:cs="Times New Roman"/>
          <w:sz w:val="28"/>
        </w:rPr>
        <w:t>"Город Нариманов"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7C5204" w:rsidRPr="00232E95">
        <w:rPr>
          <w:rFonts w:ascii="Times New Roman" w:hAnsi="Times New Roman" w:cs="Times New Roman"/>
          <w:sz w:val="28"/>
        </w:rPr>
        <w:t>МУП</w:t>
      </w:r>
      <w:r w:rsidR="008910AB" w:rsidRPr="00232E95">
        <w:rPr>
          <w:rFonts w:ascii="Times New Roman" w:hAnsi="Times New Roman" w:cs="Times New Roman"/>
          <w:sz w:val="28"/>
        </w:rPr>
        <w:t xml:space="preserve"> г</w:t>
      </w:r>
      <w:r w:rsidR="00977519" w:rsidRPr="00232E95">
        <w:rPr>
          <w:rFonts w:ascii="Times New Roman" w:hAnsi="Times New Roman" w:cs="Times New Roman"/>
          <w:sz w:val="28"/>
        </w:rPr>
        <w:t>. Астрахани "Коммунэнерго"</w:t>
      </w:r>
      <w:r w:rsidR="008910AB" w:rsidRPr="00232E95">
        <w:rPr>
          <w:rFonts w:ascii="Times New Roman" w:hAnsi="Times New Roman" w:cs="Times New Roman"/>
          <w:sz w:val="28"/>
        </w:rPr>
        <w:t xml:space="preserve">, </w:t>
      </w:r>
      <w:r w:rsidR="00B409CF" w:rsidRPr="00232E95">
        <w:rPr>
          <w:rFonts w:ascii="Times New Roman" w:hAnsi="Times New Roman" w:cs="Times New Roman"/>
          <w:sz w:val="28"/>
        </w:rPr>
        <w:t>ПАО</w:t>
      </w:r>
      <w:r w:rsidR="00977519" w:rsidRPr="00232E95">
        <w:rPr>
          <w:rFonts w:ascii="Times New Roman" w:hAnsi="Times New Roman" w:cs="Times New Roman"/>
          <w:sz w:val="28"/>
        </w:rPr>
        <w:t xml:space="preserve"> "Астраханская Энергосбытовая Компания"</w:t>
      </w:r>
      <w:r w:rsidR="00B409CF" w:rsidRPr="00232E95">
        <w:rPr>
          <w:rFonts w:ascii="Times New Roman" w:hAnsi="Times New Roman" w:cs="Times New Roman"/>
          <w:sz w:val="28"/>
        </w:rPr>
        <w:t xml:space="preserve">, </w:t>
      </w:r>
      <w:r w:rsidR="00977519" w:rsidRPr="00232E95">
        <w:rPr>
          <w:rFonts w:ascii="Times New Roman" w:hAnsi="Times New Roman" w:cs="Times New Roman"/>
          <w:sz w:val="28"/>
        </w:rPr>
        <w:t>АО "Теплоэлектроцентраль - Северная"</w:t>
      </w:r>
      <w:r w:rsidR="00894695">
        <w:rPr>
          <w:rFonts w:ascii="Times New Roman" w:hAnsi="Times New Roman" w:cs="Times New Roman"/>
          <w:sz w:val="28"/>
        </w:rPr>
        <w:t xml:space="preserve">, </w:t>
      </w:r>
      <w:r w:rsidR="005D552B">
        <w:rPr>
          <w:rFonts w:ascii="Times New Roman" w:hAnsi="Times New Roman" w:cs="Times New Roman"/>
          <w:sz w:val="28"/>
        </w:rPr>
        <w:t>ИП Шустова Светлана Вениаминовна</w:t>
      </w:r>
      <w:r w:rsidR="001449FA">
        <w:rPr>
          <w:rFonts w:ascii="Times New Roman" w:hAnsi="Times New Roman" w:cs="Times New Roman"/>
          <w:sz w:val="28"/>
        </w:rPr>
        <w:t>, ИП Сумин Владислав Сергеевич, ООО ПКФ «Лина и компания», ИП Орлов Роман Алексеевич</w:t>
      </w:r>
      <w:bookmarkStart w:id="0" w:name="_GoBack"/>
      <w:bookmarkEnd w:id="0"/>
      <w:r w:rsidR="00B409CF" w:rsidRPr="00232E95">
        <w:rPr>
          <w:rFonts w:ascii="Times New Roman" w:hAnsi="Times New Roman" w:cs="Times New Roman"/>
          <w:sz w:val="28"/>
        </w:rPr>
        <w:t>).</w:t>
      </w:r>
    </w:p>
    <w:p w:rsidR="00452545" w:rsidRPr="00232E95" w:rsidRDefault="008750B3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Со</w:t>
      </w:r>
      <w:r w:rsidR="0073024E" w:rsidRPr="00232E95">
        <w:rPr>
          <w:rFonts w:ascii="Times New Roman" w:hAnsi="Times New Roman" w:cs="Times New Roman"/>
          <w:sz w:val="28"/>
        </w:rPr>
        <w:t>о</w:t>
      </w:r>
      <w:r w:rsidRPr="00232E95">
        <w:rPr>
          <w:rFonts w:ascii="Times New Roman" w:hAnsi="Times New Roman" w:cs="Times New Roman"/>
          <w:sz w:val="28"/>
        </w:rPr>
        <w:t xml:space="preserve">бщений </w:t>
      </w:r>
      <w:r w:rsidR="0073024E" w:rsidRPr="00232E95">
        <w:rPr>
          <w:rFonts w:ascii="Times New Roman" w:hAnsi="Times New Roman" w:cs="Times New Roman"/>
          <w:sz w:val="28"/>
        </w:rPr>
        <w:t>о наличии личной заинтересованности по закупкам не поступило.</w:t>
      </w:r>
    </w:p>
    <w:p w:rsidR="0073024E" w:rsidRPr="00232E95" w:rsidRDefault="00196880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Оценка коррупционных рисков при осуществлении закупок также </w:t>
      </w:r>
      <w:r w:rsidR="00555878" w:rsidRPr="00232E95">
        <w:rPr>
          <w:rFonts w:ascii="Times New Roman" w:hAnsi="Times New Roman" w:cs="Times New Roman"/>
          <w:sz w:val="28"/>
        </w:rPr>
        <w:t>производилась</w:t>
      </w:r>
      <w:r w:rsidRPr="00232E95">
        <w:rPr>
          <w:rFonts w:ascii="Times New Roman" w:hAnsi="Times New Roman" w:cs="Times New Roman"/>
          <w:sz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32E95">
        <w:rPr>
          <w:rFonts w:ascii="Times New Roman" w:hAnsi="Times New Roman" w:cs="Times New Roman"/>
          <w:sz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https://pb.nalog.ru/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https://service.nalog.ru/regmon/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https://service.nalog.ru/uwsfind.do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https://www.vestnik-gosreg.ru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https://service.nalog.ru/addrfind.do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https://service.nalog.ru/zd.do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https://service.nalog.ru/mru.do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4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https://egrul.nalog.ru/index.html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https://service.nalog.ru/static/personal-data.html?svc=inn&amp;from=%2Finn.do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6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https://fssp.gov.ru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https://bsr.sudrf.ru/bigs/portal.html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https://bankrot.fedresurs.ru/?attempt=1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https://www.nalog.ru/opendata/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0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https://service.nalog.ru/disqualified.do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1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https://bankrot.fedresurs.ru/DisqualificantsList.aspx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2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https://epp.genproc.gov.ru/web/gprf/activity/combating-corruption/registry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r w:rsidR="007747DA" w:rsidRPr="00232E95">
        <w:rPr>
          <w:rFonts w:ascii="Times New Roman" w:hAnsi="Times New Roman" w:cs="Times New Roman"/>
          <w:sz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32E95">
        <w:rPr>
          <w:rFonts w:ascii="Times New Roman" w:hAnsi="Times New Roman" w:cs="Times New Roman"/>
          <w:sz w:val="28"/>
        </w:rPr>
        <w:t>в 202</w:t>
      </w:r>
      <w:r w:rsidR="00B409CF" w:rsidRPr="00232E95">
        <w:rPr>
          <w:rFonts w:ascii="Times New Roman" w:hAnsi="Times New Roman" w:cs="Times New Roman"/>
          <w:sz w:val="28"/>
        </w:rPr>
        <w:t>1</w:t>
      </w:r>
      <w:r w:rsidR="0012444A" w:rsidRPr="00232E95">
        <w:rPr>
          <w:rFonts w:ascii="Times New Roman" w:hAnsi="Times New Roman" w:cs="Times New Roman"/>
          <w:sz w:val="28"/>
        </w:rPr>
        <w:t xml:space="preserve"> году не выявлено.</w:t>
      </w:r>
    </w:p>
    <w:p w:rsidR="00E03FE1" w:rsidRPr="00232E95" w:rsidRDefault="001804DE" w:rsidP="00E03FE1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Положением о конфликте интересов </w:t>
      </w:r>
      <w:r w:rsidR="00B409CF" w:rsidRPr="00232E95">
        <w:rPr>
          <w:rFonts w:ascii="Times New Roman" w:hAnsi="Times New Roman" w:cs="Times New Roman"/>
          <w:sz w:val="28"/>
        </w:rPr>
        <w:t>предусмотрена</w:t>
      </w:r>
      <w:r w:rsidRPr="00232E95">
        <w:rPr>
          <w:rFonts w:ascii="Times New Roman" w:hAnsi="Times New Roman" w:cs="Times New Roman"/>
          <w:sz w:val="28"/>
        </w:rPr>
        <w:t xml:space="preserve"> подача деклараций о возможной личной заинтересованности </w:t>
      </w:r>
      <w:r w:rsidR="00102E76" w:rsidRPr="00232E95">
        <w:rPr>
          <w:rFonts w:ascii="Times New Roman" w:hAnsi="Times New Roman" w:cs="Times New Roman"/>
          <w:sz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32E95">
        <w:rPr>
          <w:rFonts w:ascii="Times New Roman" w:hAnsi="Times New Roman" w:cs="Times New Roman"/>
          <w:sz w:val="28"/>
        </w:rPr>
        <w:t>юрисконсульт. В 202</w:t>
      </w:r>
      <w:r w:rsidR="009D5B58" w:rsidRPr="00232E95">
        <w:rPr>
          <w:rFonts w:ascii="Times New Roman" w:hAnsi="Times New Roman" w:cs="Times New Roman"/>
          <w:sz w:val="28"/>
        </w:rPr>
        <w:t>1</w:t>
      </w:r>
      <w:r w:rsidR="0084187D" w:rsidRPr="00232E95">
        <w:rPr>
          <w:rFonts w:ascii="Times New Roman" w:hAnsi="Times New Roman" w:cs="Times New Roman"/>
          <w:sz w:val="28"/>
        </w:rPr>
        <w:t xml:space="preserve"> году </w:t>
      </w:r>
      <w:r w:rsidR="000F3E77" w:rsidRPr="00232E95">
        <w:rPr>
          <w:rFonts w:ascii="Times New Roman" w:hAnsi="Times New Roman" w:cs="Times New Roman"/>
          <w:sz w:val="28"/>
        </w:rPr>
        <w:t xml:space="preserve">декларации подавались </w:t>
      </w:r>
      <w:r w:rsidR="009D5B58" w:rsidRPr="00232E95">
        <w:rPr>
          <w:rFonts w:ascii="Times New Roman" w:hAnsi="Times New Roman" w:cs="Times New Roman"/>
          <w:sz w:val="28"/>
        </w:rPr>
        <w:t>при смене должностных лиц (заместителя руководителя учреждения, главного бухгалтера, начальника отдела бухгалтерского учета и отчетности,</w:t>
      </w:r>
      <w:r w:rsidR="000F3E77" w:rsidRPr="00232E95">
        <w:rPr>
          <w:rFonts w:ascii="Times New Roman" w:hAnsi="Times New Roman" w:cs="Times New Roman"/>
          <w:sz w:val="28"/>
        </w:rPr>
        <w:t xml:space="preserve"> и 25.12.202</w:t>
      </w:r>
      <w:r w:rsidR="009D5B58" w:rsidRPr="00232E95">
        <w:rPr>
          <w:rFonts w:ascii="Times New Roman" w:hAnsi="Times New Roman" w:cs="Times New Roman"/>
          <w:sz w:val="28"/>
        </w:rPr>
        <w:t>1</w:t>
      </w:r>
      <w:r w:rsidR="000F3E77" w:rsidRPr="00232E95">
        <w:rPr>
          <w:rFonts w:ascii="Times New Roman" w:hAnsi="Times New Roman" w:cs="Times New Roman"/>
          <w:sz w:val="28"/>
        </w:rPr>
        <w:t xml:space="preserve">, декларации </w:t>
      </w:r>
      <w:r w:rsidR="000F3E77" w:rsidRPr="00232E95">
        <w:rPr>
          <w:rFonts w:ascii="Times New Roman" w:hAnsi="Times New Roman" w:cs="Times New Roman"/>
          <w:sz w:val="28"/>
        </w:rPr>
        <w:lastRenderedPageBreak/>
        <w:t>рассмотрены на заседани</w:t>
      </w:r>
      <w:r w:rsidR="00F74963" w:rsidRPr="00232E95">
        <w:rPr>
          <w:rFonts w:ascii="Times New Roman" w:hAnsi="Times New Roman" w:cs="Times New Roman"/>
          <w:sz w:val="28"/>
        </w:rPr>
        <w:t>ях</w:t>
      </w:r>
      <w:r w:rsidR="000F3E77" w:rsidRPr="00232E95">
        <w:rPr>
          <w:rFonts w:ascii="Times New Roman" w:hAnsi="Times New Roman" w:cs="Times New Roman"/>
          <w:sz w:val="28"/>
        </w:rPr>
        <w:t xml:space="preserve"> постоянно действую</w:t>
      </w:r>
      <w:r w:rsidR="00315080" w:rsidRPr="00232E95">
        <w:rPr>
          <w:rFonts w:ascii="Times New Roman" w:hAnsi="Times New Roman" w:cs="Times New Roman"/>
          <w:sz w:val="28"/>
        </w:rPr>
        <w:t>щей комиссией по урегулированию конфликта интересов</w:t>
      </w:r>
      <w:r w:rsidR="000F3E77" w:rsidRPr="00232E95">
        <w:rPr>
          <w:rFonts w:ascii="Times New Roman" w:hAnsi="Times New Roman" w:cs="Times New Roman"/>
          <w:sz w:val="28"/>
        </w:rPr>
        <w:t xml:space="preserve">. </w:t>
      </w:r>
      <w:r w:rsidR="00CD3805" w:rsidRPr="00232E95">
        <w:rPr>
          <w:rFonts w:ascii="Times New Roman" w:hAnsi="Times New Roman" w:cs="Times New Roman"/>
          <w:sz w:val="28"/>
        </w:rPr>
        <w:t xml:space="preserve">На заседании </w:t>
      </w:r>
      <w:r w:rsidR="00E03FE1" w:rsidRPr="00232E95">
        <w:rPr>
          <w:rFonts w:ascii="Times New Roman" w:hAnsi="Times New Roman" w:cs="Times New Roman"/>
          <w:sz w:val="28"/>
        </w:rPr>
        <w:t xml:space="preserve">рассмотрен вопрос обладания </w:t>
      </w:r>
      <w:r w:rsidR="00E03FE1" w:rsidRPr="00232E95">
        <w:rPr>
          <w:rFonts w:ascii="Times New Roman" w:hAnsi="Times New Roman" w:cs="Times New Roman"/>
          <w:bCs/>
          <w:sz w:val="28"/>
        </w:rPr>
        <w:t>должностн</w:t>
      </w:r>
      <w:r w:rsidR="00F74963"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E03FE1" w:rsidRPr="00232E95">
        <w:rPr>
          <w:rFonts w:ascii="Times New Roman" w:hAnsi="Times New Roman" w:cs="Times New Roman"/>
          <w:bCs/>
          <w:sz w:val="28"/>
        </w:rPr>
        <w:t>лиц</w:t>
      </w:r>
      <w:r w:rsidR="00F74963" w:rsidRPr="00232E95">
        <w:rPr>
          <w:rFonts w:ascii="Times New Roman" w:hAnsi="Times New Roman" w:cs="Times New Roman"/>
          <w:bCs/>
          <w:sz w:val="28"/>
        </w:rPr>
        <w:t>ом</w:t>
      </w:r>
      <w:r w:rsidR="00E03FE1" w:rsidRPr="00232E95">
        <w:rPr>
          <w:rFonts w:ascii="Times New Roman" w:hAnsi="Times New Roman" w:cs="Times New Roman"/>
          <w:bCs/>
          <w:sz w:val="28"/>
        </w:rPr>
        <w:t xml:space="preserve"> акциями </w:t>
      </w:r>
      <w:r w:rsidR="00B21DF5" w:rsidRPr="00232E95">
        <w:rPr>
          <w:rFonts w:ascii="Times New Roman" w:hAnsi="Times New Roman" w:cs="Times New Roman"/>
          <w:bCs/>
          <w:sz w:val="28"/>
        </w:rPr>
        <w:t>закрытого акционерного общества</w:t>
      </w:r>
      <w:r w:rsidR="00E03FE1" w:rsidRPr="00232E95">
        <w:rPr>
          <w:rFonts w:ascii="Times New Roman" w:hAnsi="Times New Roman" w:cs="Times New Roman"/>
          <w:bCs/>
          <w:sz w:val="28"/>
        </w:rPr>
        <w:t>, конфликт интересов комиссией не установлен.</w:t>
      </w:r>
    </w:p>
    <w:p w:rsidR="00CE5BE8" w:rsidRPr="00232E95" w:rsidRDefault="00D55BDE" w:rsidP="00CE5BE8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Утвержден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перечень должностей, замещение которых связано с коррупционными рисками - замещение которых связано с коррупционными рисками - руководитель учреждения, заместитель руководителя учреждения, главный бухгалтер, начальник отдела, заведующий складом, заведующий хозяйством.</w:t>
      </w:r>
    </w:p>
    <w:p w:rsidR="00AB0E1E" w:rsidRPr="00232E95" w:rsidRDefault="001E6CE0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Д</w:t>
      </w:r>
      <w:r w:rsidR="00CE5BE8" w:rsidRPr="00232E95">
        <w:rPr>
          <w:rFonts w:ascii="Times New Roman" w:hAnsi="Times New Roman" w:cs="Times New Roman"/>
          <w:bCs/>
          <w:sz w:val="28"/>
        </w:rPr>
        <w:t>олжностн</w:t>
      </w:r>
      <w:r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CE5BE8" w:rsidRPr="00232E95">
        <w:rPr>
          <w:rFonts w:ascii="Times New Roman" w:hAnsi="Times New Roman" w:cs="Times New Roman"/>
          <w:bCs/>
          <w:sz w:val="28"/>
        </w:rPr>
        <w:t>лицо</w:t>
      </w:r>
      <w:r w:rsidRPr="00232E95">
        <w:rPr>
          <w:rFonts w:ascii="Times New Roman" w:hAnsi="Times New Roman" w:cs="Times New Roman"/>
          <w:bCs/>
          <w:sz w:val="28"/>
        </w:rPr>
        <w:t>м</w:t>
      </w:r>
      <w:r w:rsidR="00CE5BE8" w:rsidRPr="00232E95">
        <w:rPr>
          <w:rFonts w:ascii="Times New Roman" w:hAnsi="Times New Roman" w:cs="Times New Roman"/>
          <w:bCs/>
          <w:sz w:val="28"/>
        </w:rPr>
        <w:t>, ответственн</w:t>
      </w:r>
      <w:r w:rsidRPr="00232E95">
        <w:rPr>
          <w:rFonts w:ascii="Times New Roman" w:hAnsi="Times New Roman" w:cs="Times New Roman"/>
          <w:bCs/>
          <w:sz w:val="28"/>
        </w:rPr>
        <w:t>ым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за профилактику </w:t>
      </w:r>
      <w:r w:rsidR="00923A08" w:rsidRPr="00232E95">
        <w:rPr>
          <w:rFonts w:ascii="Times New Roman" w:hAnsi="Times New Roman" w:cs="Times New Roman"/>
          <w:bCs/>
          <w:sz w:val="28"/>
        </w:rPr>
        <w:t>коррупционных правонарушений (начальник отдела кадрового и правового обеспечения, приказ от 14.07.2020 № 01-14/76), организуется проведение в учреждении антикоррупционно</w:t>
      </w:r>
      <w:r w:rsidRPr="00232E95">
        <w:rPr>
          <w:rFonts w:ascii="Times New Roman" w:hAnsi="Times New Roman" w:cs="Times New Roman"/>
          <w:bCs/>
          <w:sz w:val="28"/>
        </w:rPr>
        <w:t>го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просвещени</w:t>
      </w:r>
      <w:r w:rsidRPr="00232E95">
        <w:rPr>
          <w:rFonts w:ascii="Times New Roman" w:hAnsi="Times New Roman" w:cs="Times New Roman"/>
          <w:bCs/>
          <w:sz w:val="28"/>
        </w:rPr>
        <w:t>я</w:t>
      </w:r>
      <w:r w:rsidR="00923A08" w:rsidRPr="00232E95">
        <w:rPr>
          <w:rFonts w:ascii="Times New Roman" w:hAnsi="Times New Roman" w:cs="Times New Roman"/>
          <w:bCs/>
          <w:sz w:val="28"/>
        </w:rPr>
        <w:t>, в рамках которого в 202</w:t>
      </w:r>
      <w:r w:rsidR="00D55BDE" w:rsidRPr="00232E95">
        <w:rPr>
          <w:rFonts w:ascii="Times New Roman" w:hAnsi="Times New Roman" w:cs="Times New Roman"/>
          <w:bCs/>
          <w:sz w:val="28"/>
        </w:rPr>
        <w:t>1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году проведено 4 семинара-совещания по в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опросам профилактики коррупции. Освещались вопросы 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необходимости </w:t>
      </w:r>
      <w:r w:rsidR="00AB0E1E" w:rsidRPr="00232E95">
        <w:rPr>
          <w:rFonts w:ascii="Times New Roman" w:hAnsi="Times New Roman" w:cs="Times New Roman"/>
          <w:bCs/>
          <w:sz w:val="28"/>
        </w:rPr>
        <w:t>воздерживаться от любого поведения, возможного повлечь материальную и иную заинтересованность во взаимоотношениях с контрагентами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, необходимости незамедлительного уведомления 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 руководителю учреждения </w:t>
      </w:r>
      <w:r w:rsidR="00654C61" w:rsidRPr="00232E95">
        <w:rPr>
          <w:rFonts w:ascii="Times New Roman" w:hAnsi="Times New Roman" w:cs="Times New Roman"/>
          <w:bCs/>
          <w:sz w:val="28"/>
        </w:rPr>
        <w:t xml:space="preserve">либо должностному лицу, ответственному за профилактику коррупции, </w:t>
      </w:r>
      <w:r w:rsidR="00AB0E1E" w:rsidRPr="00232E95">
        <w:rPr>
          <w:rFonts w:ascii="Times New Roman" w:hAnsi="Times New Roman" w:cs="Times New Roman"/>
          <w:bCs/>
          <w:sz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 проявлений, в также о причинении (возможном причинении) вреда учреждению.</w:t>
      </w:r>
      <w:r w:rsidR="007634F1" w:rsidRPr="00232E95">
        <w:rPr>
          <w:rFonts w:ascii="Times New Roman" w:hAnsi="Times New Roman" w:cs="Times New Roman"/>
          <w:bCs/>
          <w:sz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</w:p>
    <w:p w:rsidR="004151BC" w:rsidRPr="00232E95" w:rsidRDefault="004151BC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2021 году во все договоры, связанные с осуществлением финансово-хозяйственной деятельности учреждения, введена стандартная антикоррупционная оговорка. 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В вновь заключаемые трудовые договоры с работниками учреждения по всем должностям </w:t>
      </w:r>
      <w:r w:rsidRPr="00232E95">
        <w:rPr>
          <w:rFonts w:ascii="Times New Roman" w:hAnsi="Times New Roman" w:cs="Times New Roman"/>
          <w:bCs/>
          <w:sz w:val="28"/>
        </w:rPr>
        <w:t>введен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ы </w:t>
      </w:r>
      <w:r w:rsidRPr="00232E95">
        <w:rPr>
          <w:rFonts w:ascii="Times New Roman" w:hAnsi="Times New Roman" w:cs="Times New Roman"/>
          <w:bCs/>
          <w:sz w:val="28"/>
        </w:rPr>
        <w:t>антикоррупционны</w:t>
      </w:r>
      <w:r w:rsidR="00B66C0C" w:rsidRPr="00232E95">
        <w:rPr>
          <w:rFonts w:ascii="Times New Roman" w:hAnsi="Times New Roman" w:cs="Times New Roman"/>
          <w:bCs/>
          <w:sz w:val="28"/>
        </w:rPr>
        <w:t>е</w:t>
      </w:r>
      <w:r w:rsidRPr="00232E95">
        <w:rPr>
          <w:rFonts w:ascii="Times New Roman" w:hAnsi="Times New Roman" w:cs="Times New Roman"/>
          <w:bCs/>
          <w:sz w:val="28"/>
        </w:rPr>
        <w:t xml:space="preserve"> положени</w:t>
      </w:r>
      <w:r w:rsidR="00B66C0C" w:rsidRPr="00232E95">
        <w:rPr>
          <w:rFonts w:ascii="Times New Roman" w:hAnsi="Times New Roman" w:cs="Times New Roman"/>
          <w:bCs/>
          <w:sz w:val="28"/>
        </w:rPr>
        <w:t>я</w:t>
      </w:r>
      <w:r w:rsidR="001E6CE0" w:rsidRPr="00232E95">
        <w:rPr>
          <w:rFonts w:ascii="Times New Roman" w:hAnsi="Times New Roman" w:cs="Times New Roman"/>
          <w:bCs/>
          <w:sz w:val="28"/>
        </w:rPr>
        <w:t>, заключены соответствующие дополнительные соглашения к трудовым договорам</w:t>
      </w:r>
      <w:r w:rsidRPr="00232E95">
        <w:rPr>
          <w:rFonts w:ascii="Times New Roman" w:hAnsi="Times New Roman" w:cs="Times New Roman"/>
          <w:bCs/>
          <w:sz w:val="28"/>
        </w:rPr>
        <w:t>.</w:t>
      </w:r>
    </w:p>
    <w:p w:rsidR="008A6C81" w:rsidRPr="00232E95" w:rsidRDefault="00654C61" w:rsidP="00ED05F1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учреждении продолжает действовать Кодекс этики и служебного поведения, ознакомление с которым производится </w:t>
      </w:r>
      <w:r w:rsidR="009D1BB2" w:rsidRPr="00232E95">
        <w:rPr>
          <w:rFonts w:ascii="Times New Roman" w:hAnsi="Times New Roman" w:cs="Times New Roman"/>
          <w:bCs/>
          <w:sz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Pr="00232E95" w:rsidRDefault="006B089D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ходе </w:t>
      </w:r>
      <w:r w:rsidR="00017B9F" w:rsidRPr="00232E95">
        <w:rPr>
          <w:rFonts w:ascii="Times New Roman" w:hAnsi="Times New Roman" w:cs="Times New Roman"/>
          <w:bCs/>
          <w:sz w:val="28"/>
        </w:rPr>
        <w:t>осуществления внутреннего финансового контроля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 -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="004335B7" w:rsidRPr="00232E95">
        <w:rPr>
          <w:rFonts w:ascii="Times New Roman" w:hAnsi="Times New Roman" w:cs="Times New Roman"/>
          <w:bCs/>
          <w:sz w:val="28"/>
        </w:rPr>
        <w:t>контроля данных бухгалтерского учета, наличия и достоверности первичных документов 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обязанностей, фактов коррупционных проявлений не выявлено.</w:t>
      </w:r>
    </w:p>
    <w:p w:rsidR="00D53AA2" w:rsidRPr="00232E95" w:rsidRDefault="00D53AA2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>К уголовной, административной ответственности за совершение коррупционных преступлений, правонарушений</w:t>
      </w:r>
      <w:r w:rsidR="00E47324" w:rsidRPr="00232E95">
        <w:rPr>
          <w:rFonts w:ascii="Times New Roman" w:hAnsi="Times New Roman" w:cs="Times New Roman"/>
          <w:bCs/>
          <w:sz w:val="28"/>
        </w:rPr>
        <w:t xml:space="preserve"> работники учреждения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Pr="00232E95">
        <w:rPr>
          <w:rFonts w:ascii="Times New Roman" w:hAnsi="Times New Roman" w:cs="Times New Roman"/>
          <w:bCs/>
          <w:sz w:val="28"/>
        </w:rPr>
        <w:t>не привлекались.</w:t>
      </w:r>
    </w:p>
    <w:p w:rsidR="00864D40" w:rsidRPr="00232E95" w:rsidRDefault="00864D40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Уведомления работников о склонении к совершению коррупционных правонарушений, обращени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коррупционных правонарушениях </w:t>
      </w:r>
      <w:r w:rsidRPr="00232E95">
        <w:rPr>
          <w:rFonts w:ascii="Times New Roman" w:hAnsi="Times New Roman" w:cs="Times New Roman"/>
          <w:bCs/>
          <w:sz w:val="28"/>
        </w:rPr>
        <w:t>работников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 возможности возникновения личной заинтересованности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уведомлений о получении подарка в связи с выполнением должностных обязанностей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202</w:t>
      </w:r>
      <w:r w:rsidR="004151BC" w:rsidRPr="00232E95">
        <w:rPr>
          <w:rFonts w:ascii="Times New Roman" w:hAnsi="Times New Roman" w:cs="Times New Roman"/>
          <w:bCs/>
          <w:sz w:val="28"/>
        </w:rPr>
        <w:t>1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году в учреждение не поступало.</w:t>
      </w:r>
    </w:p>
    <w:sectPr w:rsidR="00864D40" w:rsidRPr="00232E95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B88"/>
    <w:rsid w:val="00016922"/>
    <w:rsid w:val="00017B9F"/>
    <w:rsid w:val="000232EB"/>
    <w:rsid w:val="000532E6"/>
    <w:rsid w:val="000F3E77"/>
    <w:rsid w:val="00102E76"/>
    <w:rsid w:val="00105CC0"/>
    <w:rsid w:val="0012154C"/>
    <w:rsid w:val="0012444A"/>
    <w:rsid w:val="001449FA"/>
    <w:rsid w:val="001804DE"/>
    <w:rsid w:val="00181E40"/>
    <w:rsid w:val="00187C88"/>
    <w:rsid w:val="00196880"/>
    <w:rsid w:val="001E6CE0"/>
    <w:rsid w:val="00232E95"/>
    <w:rsid w:val="00266F99"/>
    <w:rsid w:val="00315080"/>
    <w:rsid w:val="00385AC8"/>
    <w:rsid w:val="00391AA6"/>
    <w:rsid w:val="003922FB"/>
    <w:rsid w:val="003D32C2"/>
    <w:rsid w:val="00403B2B"/>
    <w:rsid w:val="00411858"/>
    <w:rsid w:val="0041338B"/>
    <w:rsid w:val="004151BC"/>
    <w:rsid w:val="004335B7"/>
    <w:rsid w:val="004375AA"/>
    <w:rsid w:val="00437D5B"/>
    <w:rsid w:val="00445E32"/>
    <w:rsid w:val="00452545"/>
    <w:rsid w:val="00452631"/>
    <w:rsid w:val="00474494"/>
    <w:rsid w:val="00476B88"/>
    <w:rsid w:val="00483097"/>
    <w:rsid w:val="00486214"/>
    <w:rsid w:val="004C09DA"/>
    <w:rsid w:val="004D6764"/>
    <w:rsid w:val="004F4F55"/>
    <w:rsid w:val="00555878"/>
    <w:rsid w:val="005D552B"/>
    <w:rsid w:val="005E2D62"/>
    <w:rsid w:val="00613E68"/>
    <w:rsid w:val="00626F53"/>
    <w:rsid w:val="00641BFB"/>
    <w:rsid w:val="00654C61"/>
    <w:rsid w:val="006B089D"/>
    <w:rsid w:val="0070185F"/>
    <w:rsid w:val="00722517"/>
    <w:rsid w:val="0073024E"/>
    <w:rsid w:val="007634F1"/>
    <w:rsid w:val="007747DA"/>
    <w:rsid w:val="00791B66"/>
    <w:rsid w:val="007C5204"/>
    <w:rsid w:val="0084187D"/>
    <w:rsid w:val="00864D40"/>
    <w:rsid w:val="008750B3"/>
    <w:rsid w:val="00877518"/>
    <w:rsid w:val="008910AB"/>
    <w:rsid w:val="00894695"/>
    <w:rsid w:val="008A6C81"/>
    <w:rsid w:val="00923A08"/>
    <w:rsid w:val="00977519"/>
    <w:rsid w:val="009D1BB2"/>
    <w:rsid w:val="009D3E70"/>
    <w:rsid w:val="009D5B58"/>
    <w:rsid w:val="00A179FB"/>
    <w:rsid w:val="00AB0E1E"/>
    <w:rsid w:val="00B1592A"/>
    <w:rsid w:val="00B21DF5"/>
    <w:rsid w:val="00B409CF"/>
    <w:rsid w:val="00B52EB0"/>
    <w:rsid w:val="00B66C0C"/>
    <w:rsid w:val="00BE15C2"/>
    <w:rsid w:val="00C32750"/>
    <w:rsid w:val="00C44F95"/>
    <w:rsid w:val="00C94BE5"/>
    <w:rsid w:val="00CC2909"/>
    <w:rsid w:val="00CD3805"/>
    <w:rsid w:val="00CE5BE8"/>
    <w:rsid w:val="00D06B72"/>
    <w:rsid w:val="00D17E38"/>
    <w:rsid w:val="00D53AA2"/>
    <w:rsid w:val="00D55BDE"/>
    <w:rsid w:val="00D92615"/>
    <w:rsid w:val="00E03FE1"/>
    <w:rsid w:val="00E47324"/>
    <w:rsid w:val="00EA1816"/>
    <w:rsid w:val="00ED05F1"/>
    <w:rsid w:val="00F0682E"/>
    <w:rsid w:val="00F13D26"/>
    <w:rsid w:val="00F74963"/>
    <w:rsid w:val="00FA4B8C"/>
    <w:rsid w:val="00FE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12552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Хараман</dc:creator>
  <cp:lastModifiedBy>AODMS-IndzhievaAN1</cp:lastModifiedBy>
  <cp:revision>2</cp:revision>
  <cp:lastPrinted>2021-04-09T11:06:00Z</cp:lastPrinted>
  <dcterms:created xsi:type="dcterms:W3CDTF">2022-02-04T06:34:00Z</dcterms:created>
  <dcterms:modified xsi:type="dcterms:W3CDTF">2022-02-04T06:34:00Z</dcterms:modified>
</cp:coreProperties>
</file>